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Oi" w:cs="Oi" w:eastAsia="Oi" w:hAnsi="Oi"/>
          <w:b w:val="1"/>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Cinco aspectos para elegir tu prim</w:t>
      </w:r>
      <w:r w:rsidDel="00000000" w:rsidR="00000000" w:rsidRPr="00000000">
        <w:rPr>
          <w:rFonts w:ascii="Arial" w:cs="Arial" w:eastAsia="Arial" w:hAnsi="Arial"/>
          <w:b w:val="1"/>
          <w:color w:val="000000"/>
          <w:sz w:val="28"/>
          <w:szCs w:val="28"/>
          <w:rtl w:val="0"/>
        </w:rPr>
        <w:t xml:space="preserve">era moto (y descubre por qué Royal Enfield podría ser tu mejor decisión)</w:t>
      </w:r>
      <w:r w:rsidDel="00000000" w:rsidR="00000000" w:rsidRPr="00000000">
        <w:rPr>
          <w:rtl w:val="0"/>
        </w:rPr>
      </w:r>
    </w:p>
    <w:p w:rsidR="00000000" w:rsidDel="00000000" w:rsidP="00000000" w:rsidRDefault="00000000" w:rsidRPr="00000000" w14:paraId="00000003">
      <w:pPr>
        <w:spacing w:after="240" w:before="240" w:line="240"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240" w:before="240" w:lineRule="auto"/>
        <w:jc w:val="both"/>
        <w:rPr>
          <w:rFonts w:ascii="Arial" w:cs="Arial" w:eastAsia="Arial" w:hAnsi="Arial"/>
          <w:color w:val="000000"/>
          <w:sz w:val="22"/>
          <w:szCs w:val="22"/>
        </w:rPr>
      </w:pPr>
      <w:bookmarkStart w:colFirst="0" w:colLast="0" w:name="_heading=h.1fd10pyrl3dw" w:id="0"/>
      <w:bookmarkEnd w:id="0"/>
      <w:r w:rsidDel="00000000" w:rsidR="00000000" w:rsidRPr="00000000">
        <w:rPr>
          <w:rFonts w:ascii="Arial" w:cs="Arial" w:eastAsia="Arial" w:hAnsi="Arial"/>
          <w:b w:val="1"/>
          <w:sz w:val="22"/>
          <w:szCs w:val="22"/>
          <w:rtl w:val="0"/>
        </w:rPr>
        <w:t xml:space="preserve">Ciudad de México, </w:t>
      </w:r>
      <w:r w:rsidDel="00000000" w:rsidR="00000000" w:rsidRPr="00000000">
        <w:rPr>
          <w:rFonts w:ascii="Arial" w:cs="Arial" w:eastAsia="Arial" w:hAnsi="Arial"/>
          <w:b w:val="1"/>
          <w:sz w:val="22"/>
          <w:szCs w:val="22"/>
          <w:highlight w:val="yellow"/>
          <w:rtl w:val="0"/>
        </w:rPr>
        <w:t xml:space="preserve">2</w:t>
      </w:r>
      <w:r w:rsidDel="00000000" w:rsidR="00000000" w:rsidRPr="00000000">
        <w:rPr>
          <w:b w:val="1"/>
          <w:highlight w:val="yellow"/>
          <w:rtl w:val="0"/>
        </w:rPr>
        <w:t xml:space="preserve">4</w:t>
      </w:r>
      <w:r w:rsidDel="00000000" w:rsidR="00000000" w:rsidRPr="00000000">
        <w:rPr>
          <w:rFonts w:ascii="Arial" w:cs="Arial" w:eastAsia="Arial" w:hAnsi="Arial"/>
          <w:b w:val="1"/>
          <w:sz w:val="22"/>
          <w:szCs w:val="22"/>
          <w:highlight w:val="yellow"/>
          <w:rtl w:val="0"/>
        </w:rPr>
        <w:t xml:space="preserve"> de julio</w:t>
      </w:r>
      <w:r w:rsidDel="00000000" w:rsidR="00000000" w:rsidRPr="00000000">
        <w:rPr>
          <w:rFonts w:ascii="Arial" w:cs="Arial" w:eastAsia="Arial" w:hAnsi="Arial"/>
          <w:b w:val="1"/>
          <w:sz w:val="22"/>
          <w:szCs w:val="22"/>
          <w:rtl w:val="0"/>
        </w:rPr>
        <w:t xml:space="preserve"> de 2025.- </w:t>
      </w:r>
      <w:r w:rsidDel="00000000" w:rsidR="00000000" w:rsidRPr="00000000">
        <w:rPr>
          <w:rFonts w:ascii="Arial" w:cs="Arial" w:eastAsia="Arial" w:hAnsi="Arial"/>
          <w:color w:val="000000"/>
          <w:sz w:val="22"/>
          <w:szCs w:val="22"/>
          <w:rtl w:val="0"/>
        </w:rPr>
        <w:t xml:space="preserve">Comprar una motocicleta no es solo adquirir un vehículo: es abrir la puerta a una nueva forma de vivir. </w:t>
      </w:r>
      <w:r w:rsidDel="00000000" w:rsidR="00000000" w:rsidRPr="00000000">
        <w:rPr>
          <w:rtl w:val="0"/>
        </w:rPr>
        <w:t xml:space="preserve">En un país donde se proyecta que el mercado de motocicletas genere</w:t>
      </w:r>
      <w:r w:rsidDel="00000000" w:rsidR="00000000" w:rsidRPr="00000000">
        <w:rPr>
          <w:b w:val="1"/>
          <w:rtl w:val="0"/>
        </w:rPr>
        <w:t xml:space="preserve"> </w:t>
      </w:r>
      <w:hyperlink r:id="rId7">
        <w:r w:rsidDel="00000000" w:rsidR="00000000" w:rsidRPr="00000000">
          <w:rPr>
            <w:b w:val="1"/>
            <w:color w:val="1155cc"/>
            <w:u w:val="single"/>
            <w:rtl w:val="0"/>
          </w:rPr>
          <w:t xml:space="preserve">más de 4 mil millones de dólares</w:t>
        </w:r>
      </w:hyperlink>
      <w:r w:rsidDel="00000000" w:rsidR="00000000" w:rsidRPr="00000000">
        <w:rPr>
          <w:rtl w:val="0"/>
        </w:rPr>
        <w:t xml:space="preserve"> en 2025, miles de personas están descubriendo las ventajas de moverse sobre dos ruedas. </w:t>
      </w:r>
      <w:r w:rsidDel="00000000" w:rsidR="00000000" w:rsidRPr="00000000">
        <w:rPr>
          <w:rtl w:val="0"/>
        </w:rPr>
        <w:t xml:space="preserve"> </w:t>
      </w:r>
      <w:r w:rsidDel="00000000" w:rsidR="00000000" w:rsidRPr="00000000">
        <w:rPr>
          <w:rFonts w:ascii="Arial" w:cs="Arial" w:eastAsia="Arial" w:hAnsi="Arial"/>
          <w:color w:val="000000"/>
          <w:sz w:val="22"/>
          <w:szCs w:val="22"/>
          <w:rtl w:val="0"/>
        </w:rPr>
        <w:t xml:space="preserve">Para quienes están dando el primer paso en el mundo del motociclismo,</w:t>
      </w:r>
      <w:r w:rsidDel="00000000" w:rsidR="00000000" w:rsidRPr="00000000">
        <w:rPr>
          <w:rFonts w:ascii="Arial" w:cs="Arial" w:eastAsia="Arial" w:hAnsi="Arial"/>
          <w:color w:val="000000"/>
          <w:sz w:val="22"/>
          <w:szCs w:val="22"/>
          <w:rtl w:val="0"/>
        </w:rPr>
        <w:t xml:space="preserve"> esa elección representa libertad, independencia y una buena dosis de emoción. Pero también exige decisiones claras y bien informadas. </w:t>
      </w:r>
    </w:p>
    <w:p w:rsidR="00000000" w:rsidDel="00000000" w:rsidP="00000000" w:rsidRDefault="00000000" w:rsidRPr="00000000" w14:paraId="00000005">
      <w:pPr>
        <w:spacing w:after="240" w:before="240" w:lineRule="auto"/>
        <w:jc w:val="both"/>
        <w:rPr/>
      </w:pPr>
      <w:r w:rsidDel="00000000" w:rsidR="00000000" w:rsidRPr="00000000">
        <w:rPr>
          <w:rFonts w:ascii="Arial" w:cs="Arial" w:eastAsia="Arial" w:hAnsi="Arial"/>
          <w:sz w:val="22"/>
          <w:szCs w:val="22"/>
          <w:rtl w:val="0"/>
        </w:rPr>
        <w:t xml:space="preserve">Con más de 120 años de historia, </w:t>
      </w:r>
      <w:hyperlink r:id="rId8">
        <w:r w:rsidDel="00000000" w:rsidR="00000000" w:rsidRPr="00000000">
          <w:rPr>
            <w:rFonts w:ascii="Arial" w:cs="Arial" w:eastAsia="Arial" w:hAnsi="Arial"/>
            <w:color w:val="1155cc"/>
            <w:sz w:val="22"/>
            <w:szCs w:val="22"/>
            <w:u w:val="single"/>
            <w:rtl w:val="0"/>
          </w:rPr>
          <w:t xml:space="preserve">Royal Enfield</w:t>
        </w:r>
      </w:hyperlink>
      <w:r w:rsidDel="00000000" w:rsidR="00000000" w:rsidRPr="00000000">
        <w:rPr>
          <w:rFonts w:ascii="Arial" w:cs="Arial" w:eastAsia="Arial" w:hAnsi="Arial"/>
          <w:sz w:val="22"/>
          <w:szCs w:val="22"/>
          <w:rtl w:val="0"/>
        </w:rPr>
        <w:t xml:space="preserve"> ha acompañado a generaciones de motociclistas y ofrece modelos ideales para quienes están por comenzar este viaje: con estilo, respaldo y confianza.</w:t>
      </w: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Elegir tu primera motocicleta es un momento clave, ya que marca el inicio de una nueva forma de vivir y </w:t>
      </w:r>
      <w:r w:rsidDel="00000000" w:rsidR="00000000" w:rsidRPr="00000000">
        <w:rPr>
          <w:rtl w:val="0"/>
        </w:rPr>
        <w:t xml:space="preserve">moverse por</w:t>
      </w:r>
      <w:r w:rsidDel="00000000" w:rsidR="00000000" w:rsidRPr="00000000">
        <w:rPr>
          <w:rFonts w:ascii="Arial" w:cs="Arial" w:eastAsia="Arial" w:hAnsi="Arial"/>
          <w:sz w:val="22"/>
          <w:szCs w:val="22"/>
          <w:rtl w:val="0"/>
        </w:rPr>
        <w:t xml:space="preserve"> el mundo.</w:t>
      </w:r>
      <w:r w:rsidDel="00000000" w:rsidR="00000000" w:rsidRPr="00000000">
        <w:rPr>
          <w:rFonts w:ascii="Arial" w:cs="Arial" w:eastAsia="Arial" w:hAnsi="Arial"/>
          <w:sz w:val="22"/>
          <w:szCs w:val="22"/>
          <w:rtl w:val="0"/>
        </w:rPr>
        <w:t xml:space="preserve"> Es una decisión cargada de emoción y expectativas, donde contar con una marca confiable hace toda la diferencia; sin embargo, ¿qué aspectos se deberían considerar para elegir tu primera moto?</w:t>
      </w:r>
    </w:p>
    <w:p w:rsidR="00000000" w:rsidDel="00000000" w:rsidP="00000000" w:rsidRDefault="00000000" w:rsidRPr="00000000" w14:paraId="00000007">
      <w:pPr>
        <w:widowControl w:val="0"/>
        <w:spacing w:after="281" w:before="281"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1. Define tu camino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Antes que nada, hay que hacerse una pregunta simple: ¿para qué quieres una moto? Ya sea para el día a día en la ciudad, escapadas de fin de semana o viajes más largos, tu estilo de uso define el tipo de moto que necesitas. Con un diseño que rinde homenaje a la época dorada del motociclismo británico, la Classic 350 destaca por su elegancia atemporal, carácter auténtico y detalles clásicos como los faros tipo “ojo de tigre”, luces traseras vintage y gráficos únicos que evocan la historia viva de Royal Enfield. Es una moto ideal para quienes buscan recorrer la ciudad con estilo o escapar a la carretera con una compañera que proyecta tradición y personalidad.</w:t>
      </w:r>
    </w:p>
    <w:p w:rsidR="00000000" w:rsidDel="00000000" w:rsidP="00000000" w:rsidRDefault="00000000" w:rsidRPr="00000000" w14:paraId="00000009">
      <w:pPr>
        <w:widowControl w:val="0"/>
        <w:spacing w:after="240" w:before="24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b w:val="1"/>
          <w:rtl w:val="0"/>
        </w:rPr>
        <w:t xml:space="preserve"> </w:t>
      </w:r>
      <w:r w:rsidDel="00000000" w:rsidR="00000000" w:rsidRPr="00000000">
        <w:rPr>
          <w:rFonts w:ascii="Arial" w:cs="Arial" w:eastAsia="Arial" w:hAnsi="Arial"/>
          <w:b w:val="1"/>
          <w:sz w:val="22"/>
          <w:szCs w:val="22"/>
          <w:rtl w:val="0"/>
        </w:rPr>
        <w:t xml:space="preserve">La cilindrada cuenta, aunque no lo es todo.</w:t>
      </w:r>
    </w:p>
    <w:p w:rsidR="00000000" w:rsidDel="00000000" w:rsidP="00000000" w:rsidRDefault="00000000" w:rsidRPr="00000000" w14:paraId="0000000A">
      <w:pPr>
        <w:widowControl w:val="0"/>
        <w:spacing w:after="240" w:before="240" w:line="240" w:lineRule="auto"/>
        <w:jc w:val="both"/>
        <w:rPr/>
      </w:pPr>
      <w:r w:rsidDel="00000000" w:rsidR="00000000" w:rsidRPr="00000000">
        <w:rPr>
          <w:rtl w:val="0"/>
        </w:rPr>
        <w:t xml:space="preserve">Al comenzar en el mundo del motociclismo, lo que más se necesita no es la máquina más rápida ni la más grande, sino una que te dé confianza desde el primer giro. Una moto que entienda que estás empezando, pero que no limite tu progreso.</w:t>
      </w:r>
    </w:p>
    <w:p w:rsidR="00000000" w:rsidDel="00000000" w:rsidP="00000000" w:rsidRDefault="00000000" w:rsidRPr="00000000" w14:paraId="0000000B">
      <w:pPr>
        <w:widowControl w:val="0"/>
        <w:spacing w:after="240" w:before="240" w:line="240" w:lineRule="auto"/>
        <w:jc w:val="both"/>
        <w:rPr/>
      </w:pPr>
      <w:r w:rsidDel="00000000" w:rsidR="00000000" w:rsidRPr="00000000">
        <w:rPr>
          <w:rtl w:val="0"/>
        </w:rPr>
        <w:t xml:space="preserve">La Hunter 350 encarna esa idea: urbana, ligera y con carácter. Es una moto que se siente accesible desde el primer contacto, pero con la solidez necesaria para acompañarte durante mucho más que los primeros kilómetros. Ágil en el tráfico, cómoda para el día a día y con una estética que no pasa desapercibida, es una gran aliada para descubrir lo que realmente significa moverse en moto.</w:t>
      </w:r>
    </w:p>
    <w:p w:rsidR="00000000" w:rsidDel="00000000" w:rsidP="00000000" w:rsidRDefault="00000000" w:rsidRPr="00000000" w14:paraId="0000000C">
      <w:pPr>
        <w:widowControl w:val="0"/>
        <w:spacing w:after="240" w:before="240" w:line="240" w:lineRule="auto"/>
        <w:jc w:val="both"/>
        <w:rPr>
          <w:b w:val="1"/>
        </w:rPr>
      </w:pPr>
      <w:r w:rsidDel="00000000" w:rsidR="00000000" w:rsidRPr="00000000">
        <w:rPr>
          <w:rtl w:val="0"/>
        </w:rPr>
        <w:t xml:space="preserve">No es casualidad que muchos motociclistas la elijan como su primera compañera: su conducción es intuitiva, su rendimiento es constante y su diseño transmite personalidad sin esfuerzo. Para quienes buscan iniciar con una moto que crece contigo, la </w:t>
      </w:r>
      <w:hyperlink r:id="rId9">
        <w:r w:rsidDel="00000000" w:rsidR="00000000" w:rsidRPr="00000000">
          <w:rPr>
            <w:color w:val="1155cc"/>
            <w:u w:val="single"/>
            <w:rtl w:val="0"/>
          </w:rPr>
          <w:t xml:space="preserve">Hunter 350</w:t>
        </w:r>
      </w:hyperlink>
      <w:r w:rsidDel="00000000" w:rsidR="00000000" w:rsidRPr="00000000">
        <w:rPr>
          <w:rtl w:val="0"/>
        </w:rPr>
        <w:t xml:space="preserve"> marca el equilibrio perfecto entre libertad, control y estilo propio. </w:t>
      </w:r>
      <w:r w:rsidDel="00000000" w:rsidR="00000000" w:rsidRPr="00000000">
        <w:rPr>
          <w:rtl w:val="0"/>
        </w:rPr>
      </w:r>
    </w:p>
    <w:p w:rsidR="00000000" w:rsidDel="00000000" w:rsidP="00000000" w:rsidRDefault="00000000" w:rsidRPr="00000000" w14:paraId="0000000D">
      <w:pPr>
        <w:widowControl w:val="0"/>
        <w:spacing w:after="240" w:before="240" w:line="240" w:lineRule="auto"/>
        <w:jc w:val="both"/>
        <w:rPr>
          <w:b w:val="1"/>
        </w:rPr>
      </w:pPr>
      <w:r w:rsidDel="00000000" w:rsidR="00000000" w:rsidRPr="00000000">
        <w:rPr>
          <w:b w:val="1"/>
          <w:rtl w:val="0"/>
        </w:rPr>
        <w:t xml:space="preserve">3. Confiabilidad también es protección</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Elegir tu primera moto implica más que buscar potencia o estilo: se trata de tener la certeza de que puedes confiar plenamente en ella. Desde el primer trayecto, necesitas una compañera que no te falle, que te inspire seguridad y que esté respaldada por una red cercana. Con presencia en más de 60 países y una red en constante expansión en México, Royal Enfield ofrece no solo motocicletas resistentes y duraderas, sino también soporte real a lo largo del camino.</w:t>
      </w:r>
    </w:p>
    <w:p w:rsidR="00000000" w:rsidDel="00000000" w:rsidP="00000000" w:rsidRDefault="00000000" w:rsidRPr="00000000" w14:paraId="0000000F">
      <w:pPr>
        <w:spacing w:after="240" w:before="240" w:line="276" w:lineRule="auto"/>
        <w:jc w:val="both"/>
        <w:rPr/>
      </w:pPr>
      <w:r w:rsidDel="00000000" w:rsidR="00000000" w:rsidRPr="00000000">
        <w:rPr>
          <w:rtl w:val="0"/>
        </w:rPr>
        <w:t xml:space="preserve">Esa promesa va más allá de las fronteras. A través del</w:t>
      </w:r>
      <w:r w:rsidDel="00000000" w:rsidR="00000000" w:rsidRPr="00000000">
        <w:rPr>
          <w:i w:val="1"/>
          <w:rtl w:val="0"/>
        </w:rPr>
        <w:t xml:space="preserve"> </w:t>
      </w:r>
      <w:hyperlink r:id="rId10">
        <w:r w:rsidDel="00000000" w:rsidR="00000000" w:rsidRPr="00000000">
          <w:rPr>
            <w:b w:val="1"/>
            <w:i w:val="1"/>
            <w:color w:val="1155cc"/>
            <w:u w:val="single"/>
            <w:rtl w:val="0"/>
          </w:rPr>
          <w:t xml:space="preserve">Borderless Warranty Program</w:t>
        </w:r>
      </w:hyperlink>
      <w:r w:rsidDel="00000000" w:rsidR="00000000" w:rsidRPr="00000000">
        <w:rPr>
          <w:rtl w:val="0"/>
        </w:rPr>
        <w:t xml:space="preserve">, el emblemático fabricante de motocicletas ofrece una garantía global que acompaña a cada motociclista sin importar el país donde adquirió su moto. Esta iniciativa, la primera en su tipo en la industria, refleja una visión clara: que la aventura no tenga límites.</w:t>
      </w:r>
    </w:p>
    <w:p w:rsidR="00000000" w:rsidDel="00000000" w:rsidP="00000000" w:rsidRDefault="00000000" w:rsidRPr="00000000" w14:paraId="00000010">
      <w:pPr>
        <w:spacing w:after="240" w:before="240" w:line="276" w:lineRule="auto"/>
        <w:jc w:val="both"/>
        <w:rPr>
          <w:b w:val="1"/>
        </w:rPr>
      </w:pPr>
      <w:r w:rsidDel="00000000" w:rsidR="00000000" w:rsidRPr="00000000">
        <w:rPr>
          <w:b w:val="1"/>
          <w:rtl w:val="0"/>
        </w:rPr>
        <w:t xml:space="preserve">4. Rodar con estilo también es rodar con conciencia</w:t>
      </w:r>
    </w:p>
    <w:p w:rsidR="00000000" w:rsidDel="00000000" w:rsidP="00000000" w:rsidRDefault="00000000" w:rsidRPr="00000000" w14:paraId="00000011">
      <w:pPr>
        <w:spacing w:after="240" w:before="240" w:line="276" w:lineRule="auto"/>
        <w:jc w:val="both"/>
        <w:rPr/>
      </w:pPr>
      <w:r w:rsidDel="00000000" w:rsidR="00000000" w:rsidRPr="00000000">
        <w:rPr>
          <w:rtl w:val="0"/>
        </w:rPr>
        <w:t xml:space="preserve">La seguridad no empieza cuando enciendes la moto, sino mucho antes: en cómo decides prepararte para salir. No se trata solo de llevar protección, sino de hacerlo con conciencia, con identidad y con intención.</w:t>
      </w:r>
    </w:p>
    <w:p w:rsidR="00000000" w:rsidDel="00000000" w:rsidP="00000000" w:rsidRDefault="00000000" w:rsidRPr="00000000" w14:paraId="00000012">
      <w:pPr>
        <w:spacing w:after="240" w:before="240" w:line="276" w:lineRule="auto"/>
        <w:jc w:val="both"/>
        <w:rPr/>
      </w:pPr>
      <w:r w:rsidDel="00000000" w:rsidR="00000000" w:rsidRPr="00000000">
        <w:rPr>
          <w:rtl w:val="0"/>
        </w:rPr>
        <w:t xml:space="preserve">En </w:t>
      </w:r>
      <w:r w:rsidDel="00000000" w:rsidR="00000000" w:rsidRPr="00000000">
        <w:rPr>
          <w:b w:val="1"/>
          <w:rtl w:val="0"/>
        </w:rPr>
        <w:t xml:space="preserve">Royal Enfield</w:t>
      </w:r>
      <w:r w:rsidDel="00000000" w:rsidR="00000000" w:rsidRPr="00000000">
        <w:rPr>
          <w:rtl w:val="0"/>
        </w:rPr>
        <w:t xml:space="preserve">, esa visión se refleja también en su línea de ropa y equipamiento, pensada para quienes entienden que el motociclismo es un estilo de vida, no solo un trayecto. </w:t>
      </w:r>
      <w:hyperlink r:id="rId11">
        <w:r w:rsidDel="00000000" w:rsidR="00000000" w:rsidRPr="00000000">
          <w:rPr>
            <w:color w:val="1155cc"/>
            <w:u w:val="single"/>
            <w:rtl w:val="0"/>
          </w:rPr>
          <w:t xml:space="preserve">Cascos con certificaciones internacionales, chamarras con protección homologada de alto nivel</w:t>
        </w:r>
      </w:hyperlink>
      <w:r w:rsidDel="00000000" w:rsidR="00000000" w:rsidRPr="00000000">
        <w:rPr>
          <w:rtl w:val="0"/>
        </w:rPr>
        <w:t xml:space="preserve"> y accesorios que combinan funcionalidad con carácter: cada elemento está diseñado para acompañarte con seguridad sin renunciar a tu personalidad.</w:t>
      </w:r>
    </w:p>
    <w:p w:rsidR="00000000" w:rsidDel="00000000" w:rsidP="00000000" w:rsidRDefault="00000000" w:rsidRPr="00000000" w14:paraId="00000013">
      <w:pPr>
        <w:spacing w:after="240" w:before="240" w:line="276" w:lineRule="auto"/>
        <w:jc w:val="both"/>
        <w:rPr/>
      </w:pPr>
      <w:r w:rsidDel="00000000" w:rsidR="00000000" w:rsidRPr="00000000">
        <w:rPr>
          <w:rtl w:val="0"/>
        </w:rPr>
        <w:t xml:space="preserve">Protegerte no le resta emoción al viaje, al contrario: te permite vivirlo con más libertad. Porque cuando la seguridad se vuelve parte natural del ritual de rodar, cada kilómetro se convierte en una experiencia más plena, auténtica y confiada. </w:t>
      </w:r>
    </w:p>
    <w:p w:rsidR="00000000" w:rsidDel="00000000" w:rsidP="00000000" w:rsidRDefault="00000000" w:rsidRPr="00000000" w14:paraId="00000014">
      <w:pPr>
        <w:spacing w:after="240" w:before="240" w:line="276" w:lineRule="auto"/>
        <w:jc w:val="both"/>
        <w:rPr>
          <w:b w:val="1"/>
        </w:rPr>
      </w:pPr>
      <w:r w:rsidDel="00000000" w:rsidR="00000000" w:rsidRPr="00000000">
        <w:rPr>
          <w:b w:val="1"/>
          <w:rtl w:val="0"/>
        </w:rPr>
        <w:t xml:space="preserve">5</w:t>
      </w:r>
      <w:r w:rsidDel="00000000" w:rsidR="00000000" w:rsidRPr="00000000">
        <w:rPr>
          <w:rFonts w:ascii="Arial" w:cs="Arial" w:eastAsia="Arial" w:hAnsi="Arial"/>
          <w:b w:val="1"/>
          <w:sz w:val="22"/>
          <w:szCs w:val="22"/>
          <w:rtl w:val="0"/>
        </w:rPr>
        <w:t xml:space="preserve">. La moto es una extensión de ti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Tu primera motocicleta no solo te lleva de un lugar a otro: habla de quién eres, de cómo eliges moverte por el mundo. En Royal Enfield, cada modelo conecta con quienes buscan autenticidad, desde las líneas clásicas de la Classic 350 hasta la estética urbana y ligera de la Hunter 350. Pero el diseño no termina en la fábrica. Gracias a una amplia variedad de accesorios, cada motocicleta puede adaptarse a tu estilo de vida y necesidades: desde elementos funcionales hasta toques estéticos que hacen única a tu compañera de ruta. Porque más que un medio de transporte, tu moto es una declaración personal.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rPr>
      </w:pPr>
      <w:r w:rsidDel="00000000" w:rsidR="00000000" w:rsidRPr="00000000">
        <w:rPr>
          <w:rtl w:val="0"/>
        </w:rPr>
        <w:t xml:space="preserve">“Elegir tu primera motocicleta es un momento único. En Royal Enfield, creemos que no hay una moto para todos, sino una para cada uno. Por eso, cada modelo está pensado para acompañarte desde el primer trayecto hasta las aventuras que aún no imaginas. Queremos que ese comienzo sea accesible, emocionante y, sobre todo, confiable. El mundo en dos ruedas es fabuloso: cada trayecto puede convertirse en una experiencia transformadora. Pero para que ese viaje se disfrute al máximo, hay que informarse, elegir con conciencia y rodar con la mayor seguridad posible”, comentó </w:t>
      </w:r>
      <w:r w:rsidDel="00000000" w:rsidR="00000000" w:rsidRPr="00000000">
        <w:rPr>
          <w:b w:val="1"/>
          <w:rtl w:val="0"/>
        </w:rPr>
        <w:t xml:space="preserve">David Rolón García, Regional Business Manager LATAM, Royal Enfield</w:t>
      </w:r>
      <w:r w:rsidDel="00000000" w:rsidR="00000000" w:rsidRPr="00000000">
        <w:rPr>
          <w:b w:val="1"/>
          <w:rtl w:val="0"/>
        </w:rPr>
        <w:t xml:space="preserve">.</w:t>
      </w:r>
    </w:p>
    <w:p w:rsidR="00000000" w:rsidDel="00000000" w:rsidP="00000000" w:rsidRDefault="00000000" w:rsidRPr="00000000" w14:paraId="00000017">
      <w:pPr>
        <w:widowControl w:val="0"/>
        <w:spacing w:after="240" w:before="240" w:line="276" w:lineRule="auto"/>
        <w:jc w:val="both"/>
        <w:rPr/>
      </w:pPr>
      <w:r w:rsidDel="00000000" w:rsidR="00000000" w:rsidRPr="00000000">
        <w:rPr>
          <w:rtl w:val="0"/>
        </w:rPr>
        <w:t xml:space="preserve">La icónica marca de motocicletas además de ofrecer una amplia diversidad de estilos, también abre la puerta a una comunidad global donde cada trayecto se vive con autenticidad, pasión y libertad. Hoy su portafolio sigue creciendo, integrando modelos como la </w:t>
      </w:r>
      <w:hyperlink r:id="rId12">
        <w:r w:rsidDel="00000000" w:rsidR="00000000" w:rsidRPr="00000000">
          <w:rPr>
            <w:color w:val="1155cc"/>
            <w:u w:val="single"/>
            <w:rtl w:val="0"/>
          </w:rPr>
          <w:t xml:space="preserve">Bear 650</w:t>
        </w:r>
      </w:hyperlink>
      <w:r w:rsidDel="00000000" w:rsidR="00000000" w:rsidRPr="00000000">
        <w:rPr>
          <w:rtl w:val="0"/>
        </w:rPr>
        <w:t xml:space="preserve"> y, especialmente, la </w:t>
      </w:r>
      <w:hyperlink r:id="rId13">
        <w:r w:rsidDel="00000000" w:rsidR="00000000" w:rsidRPr="00000000">
          <w:rPr>
            <w:color w:val="1155cc"/>
            <w:u w:val="single"/>
            <w:rtl w:val="0"/>
          </w:rPr>
          <w:t xml:space="preserve">GRR 450</w:t>
        </w:r>
      </w:hyperlink>
      <w:r w:rsidDel="00000000" w:rsidR="00000000" w:rsidRPr="00000000">
        <w:rPr>
          <w:rtl w:val="0"/>
        </w:rPr>
        <w:t xml:space="preserve">: una motocicleta que lleva la experiencia del motociclista a un nuevo nivel de dinamismo, diseño y desempeño.</w:t>
      </w:r>
    </w:p>
    <w:p w:rsidR="00000000" w:rsidDel="00000000" w:rsidP="00000000" w:rsidRDefault="00000000" w:rsidRPr="00000000" w14:paraId="00000018">
      <w:pPr>
        <w:widowControl w:val="0"/>
        <w:spacing w:after="240" w:before="240" w:line="276" w:lineRule="auto"/>
        <w:jc w:val="both"/>
        <w:rPr>
          <w:rFonts w:ascii="Oi" w:cs="Oi" w:eastAsia="Oi" w:hAnsi="Oi"/>
          <w:sz w:val="20"/>
          <w:szCs w:val="20"/>
        </w:rPr>
      </w:pPr>
      <w:r w:rsidDel="00000000" w:rsidR="00000000" w:rsidRPr="00000000">
        <w:rPr>
          <w:rtl w:val="0"/>
        </w:rPr>
        <w:t xml:space="preserve">Al elegir tu primera moto, no se trata solo de a dónde vas, sino de cómo decides vivir cada kilómetro del recorrido. Y hacerlo con seguridad, información y el respaldo adecuado puede marcar la diferencia entre moverse… y comenzar una verdadera historia sobre dos ruedas.</w:t>
      </w:r>
      <w:r w:rsidDel="00000000" w:rsidR="00000000" w:rsidRPr="00000000">
        <w:rPr>
          <w:rFonts w:ascii="Arial" w:cs="Arial" w:eastAsia="Arial" w:hAnsi="Arial"/>
          <w:sz w:val="22"/>
          <w:szCs w:val="22"/>
          <w:rtl w:val="0"/>
        </w:rPr>
        <w:t xml:space="preserve">.</w:t>
      </w:r>
      <w:r w:rsidDel="00000000" w:rsidR="00000000" w:rsidRPr="00000000">
        <w:rPr>
          <w:rtl w:val="0"/>
        </w:rPr>
        <w:br w:type="textWrapping"/>
      </w:r>
      <w:r w:rsidDel="00000000" w:rsidR="00000000" w:rsidRPr="00000000">
        <w:rPr>
          <w:rFonts w:ascii="Arial" w:cs="Arial" w:eastAsia="Arial" w:hAnsi="Arial"/>
          <w:sz w:val="22"/>
          <w:szCs w:val="22"/>
          <w:rtl w:val="0"/>
        </w:rPr>
        <w:t xml:space="preserve">Descubre el modelo ideal para comenzar tu camino en </w:t>
      </w:r>
      <w:hyperlink r:id="rId14">
        <w:r w:rsidDel="00000000" w:rsidR="00000000" w:rsidRPr="00000000">
          <w:rPr>
            <w:rFonts w:ascii="Arial" w:cs="Arial" w:eastAsia="Arial" w:hAnsi="Arial"/>
            <w:color w:val="0000ff"/>
            <w:sz w:val="22"/>
            <w:szCs w:val="22"/>
            <w:u w:val="single"/>
            <w:rtl w:val="0"/>
          </w:rPr>
          <w:t xml:space="preserve">royalenfield.com.mx</w:t>
        </w:r>
      </w:hyperlink>
      <w:r w:rsidDel="00000000" w:rsidR="00000000" w:rsidRPr="00000000">
        <w:rPr>
          <w:rtl w:val="0"/>
        </w:rPr>
      </w:r>
    </w:p>
    <w:p w:rsidR="00000000" w:rsidDel="00000000" w:rsidP="00000000" w:rsidRDefault="00000000" w:rsidRPr="00000000" w14:paraId="00000019">
      <w:pPr>
        <w:widowControl w:val="0"/>
        <w:spacing w:after="0" w:before="0" w:line="240" w:lineRule="auto"/>
        <w:jc w:val="both"/>
        <w:rPr>
          <w:rFonts w:ascii="Oi" w:cs="Oi" w:eastAsia="Oi" w:hAnsi="Oi"/>
          <w:b w:val="0"/>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0" w:firstLine="0"/>
        <w:jc w:val="both"/>
        <w:rPr>
          <w:rFonts w:ascii="Lexend SemiBold" w:cs="Lexend SemiBold" w:eastAsia="Lexend SemiBold" w:hAnsi="Lexend SemiBold"/>
          <w:sz w:val="16"/>
          <w:szCs w:val="16"/>
        </w:rPr>
      </w:pPr>
      <w:r w:rsidDel="00000000" w:rsidR="00000000" w:rsidRPr="00000000">
        <w:rPr>
          <w:rFonts w:ascii="Lexend SemiBold" w:cs="Lexend SemiBold" w:eastAsia="Lexend SemiBold" w:hAnsi="Lexend SemiBold"/>
          <w:sz w:val="16"/>
          <w:szCs w:val="16"/>
          <w:rtl w:val="0"/>
        </w:rPr>
        <w:t xml:space="preserve">Acerca de Royal Enfield:</w:t>
      </w:r>
    </w:p>
    <w:p w:rsidR="00000000" w:rsidDel="00000000" w:rsidP="00000000" w:rsidRDefault="00000000" w:rsidRPr="00000000" w14:paraId="0000001B">
      <w:pPr>
        <w:spacing w:after="240" w:before="240" w:lineRule="auto"/>
        <w:jc w:val="both"/>
        <w:rPr>
          <w:rFonts w:ascii="Lexend SemiBold" w:cs="Lexend SemiBold" w:eastAsia="Lexend SemiBold" w:hAnsi="Lexend SemiBold"/>
          <w:sz w:val="16"/>
          <w:szCs w:val="16"/>
        </w:rPr>
      </w:pPr>
      <w:r w:rsidDel="00000000" w:rsidR="00000000" w:rsidRPr="00000000">
        <w:rPr>
          <w:rFonts w:ascii="Lexend SemiBold" w:cs="Lexend SemiBold" w:eastAsia="Lexend SemiBold" w:hAnsi="Lexend SemiBold"/>
          <w:sz w:val="16"/>
          <w:szCs w:val="16"/>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0000000" w:rsidDel="00000000" w:rsidP="00000000" w:rsidRDefault="00000000" w:rsidRPr="00000000" w14:paraId="0000001C">
      <w:pPr>
        <w:spacing w:after="240" w:before="240" w:lineRule="auto"/>
        <w:jc w:val="both"/>
        <w:rPr>
          <w:rFonts w:ascii="Lexend SemiBold" w:cs="Lexend SemiBold" w:eastAsia="Lexend SemiBold" w:hAnsi="Lexend SemiBold"/>
          <w:sz w:val="16"/>
          <w:szCs w:val="16"/>
        </w:rPr>
      </w:pPr>
      <w:r w:rsidDel="00000000" w:rsidR="00000000" w:rsidRPr="00000000">
        <w:rPr>
          <w:rFonts w:ascii="Lexend SemiBold" w:cs="Lexend SemiBold" w:eastAsia="Lexend SemiBold" w:hAnsi="Lexend SemiBold"/>
          <w:sz w:val="16"/>
          <w:szCs w:val="16"/>
          <w:rtl w:val="0"/>
        </w:rPr>
        <w:t xml:space="preserve">Royal Enfield ha ampliado su portafolio en México con modelos destacados como la Bear 650, Classic 650, GRR 450, Hunter 350, Meteor 350, Super Meteor 650, Interceptor 650, Continental GT 650, Shotgun 650, el nuevo turismo de aventuras Himalayan, y los icónicos Bullet 350, Classic 350. </w:t>
      </w:r>
    </w:p>
    <w:p w:rsidR="00000000" w:rsidDel="00000000" w:rsidP="00000000" w:rsidRDefault="00000000" w:rsidRPr="00000000" w14:paraId="0000001D">
      <w:pPr>
        <w:spacing w:after="240" w:before="240" w:lineRule="auto"/>
        <w:jc w:val="both"/>
        <w:rPr>
          <w:rFonts w:ascii="Lexend SemiBold" w:cs="Lexend SemiBold" w:eastAsia="Lexend SemiBold" w:hAnsi="Lexend SemiBold"/>
          <w:sz w:val="16"/>
          <w:szCs w:val="16"/>
        </w:rPr>
      </w:pPr>
      <w:r w:rsidDel="00000000" w:rsidR="00000000" w:rsidRPr="00000000">
        <w:rPr>
          <w:rFonts w:ascii="Lexend SemiBold" w:cs="Lexend SemiBold" w:eastAsia="Lexend SemiBold" w:hAnsi="Lexend SemiBold"/>
          <w:sz w:val="16"/>
          <w:szCs w:val="16"/>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1E">
      <w:pPr>
        <w:widowControl w:val="0"/>
        <w:spacing w:line="240" w:lineRule="auto"/>
        <w:ind w:left="-90" w:firstLine="0"/>
        <w:jc w:val="both"/>
        <w:rPr>
          <w:rFonts w:ascii="Lexend SemiBold" w:cs="Lexend SemiBold" w:eastAsia="Lexend SemiBold" w:hAnsi="Lexend SemiBold"/>
          <w:sz w:val="16"/>
          <w:szCs w:val="16"/>
        </w:rPr>
      </w:pPr>
      <w:r w:rsidDel="00000000" w:rsidR="00000000" w:rsidRPr="00000000">
        <w:rPr>
          <w:rtl w:val="0"/>
        </w:rPr>
      </w:r>
    </w:p>
    <w:p w:rsidR="00000000" w:rsidDel="00000000" w:rsidP="00000000" w:rsidRDefault="00000000" w:rsidRPr="00000000" w14:paraId="0000001F">
      <w:pPr>
        <w:widowControl w:val="0"/>
        <w:spacing w:line="240" w:lineRule="auto"/>
        <w:ind w:left="-90" w:firstLine="0"/>
        <w:jc w:val="both"/>
        <w:rPr>
          <w:rFonts w:ascii="Lexend SemiBold" w:cs="Lexend SemiBold" w:eastAsia="Lexend SemiBold" w:hAnsi="Lexend SemiBold"/>
          <w:sz w:val="20"/>
          <w:szCs w:val="20"/>
        </w:rPr>
      </w:pPr>
      <w:r w:rsidDel="00000000" w:rsidR="00000000" w:rsidRPr="00000000">
        <w:rPr>
          <w:rFonts w:ascii="Lexend SemiBold" w:cs="Lexend SemiBold" w:eastAsia="Lexend SemiBold" w:hAnsi="Lexend SemiBold"/>
          <w:sz w:val="20"/>
          <w:szCs w:val="20"/>
          <w:rtl w:val="0"/>
        </w:rPr>
        <w:t xml:space="preserve">Para más información póngase en contacto con: </w:t>
      </w:r>
      <w:hyperlink r:id="rId15">
        <w:r w:rsidDel="00000000" w:rsidR="00000000" w:rsidRPr="00000000">
          <w:rPr>
            <w:rFonts w:ascii="Lexend SemiBold" w:cs="Lexend SemiBold" w:eastAsia="Lexend SemiBold" w:hAnsi="Lexend SemiBold"/>
            <w:color w:val="1155cc"/>
            <w:sz w:val="20"/>
            <w:szCs w:val="20"/>
            <w:u w:val="single"/>
            <w:rtl w:val="0"/>
          </w:rPr>
          <w:t xml:space="preserve">corpcomm@royalenfield.com</w:t>
        </w:r>
      </w:hyperlink>
      <w:r w:rsidDel="00000000" w:rsidR="00000000" w:rsidRPr="00000000">
        <w:rPr>
          <w:rFonts w:ascii="Lexend SemiBold" w:cs="Lexend SemiBold" w:eastAsia="Lexend SemiBold" w:hAnsi="Lexend SemiBold"/>
          <w:sz w:val="20"/>
          <w:szCs w:val="20"/>
          <w:rtl w:val="0"/>
        </w:rPr>
        <w:t xml:space="preserve"> </w:t>
      </w:r>
    </w:p>
    <w:p w:rsidR="00000000" w:rsidDel="00000000" w:rsidP="00000000" w:rsidRDefault="00000000" w:rsidRPr="00000000" w14:paraId="00000020">
      <w:pPr>
        <w:widowControl w:val="0"/>
        <w:spacing w:line="240" w:lineRule="auto"/>
        <w:ind w:left="-90" w:firstLine="0"/>
        <w:jc w:val="both"/>
        <w:rPr>
          <w:rFonts w:ascii="Lexend SemiBold" w:cs="Lexend SemiBold" w:eastAsia="Lexend SemiBold" w:hAnsi="Lexend SemiBold"/>
          <w:sz w:val="20"/>
          <w:szCs w:val="20"/>
        </w:rPr>
      </w:pPr>
      <w:r w:rsidDel="00000000" w:rsidR="00000000" w:rsidRPr="00000000">
        <w:rPr>
          <w:rtl w:val="0"/>
        </w:rPr>
      </w:r>
    </w:p>
    <w:p w:rsidR="00000000" w:rsidDel="00000000" w:rsidP="00000000" w:rsidRDefault="00000000" w:rsidRPr="00000000" w14:paraId="00000021">
      <w:pPr>
        <w:widowControl w:val="0"/>
        <w:shd w:fill="ffffff" w:val="clear"/>
        <w:spacing w:after="0" w:before="0" w:line="240" w:lineRule="auto"/>
        <w:ind w:left="15" w:firstLine="0"/>
        <w:jc w:val="both"/>
        <w:rPr>
          <w:rFonts w:ascii="Lexend SemiBold" w:cs="Lexend SemiBold" w:eastAsia="Lexend SemiBold" w:hAnsi="Lexend SemiBold"/>
          <w:i w:val="0"/>
          <w:smallCaps w:val="0"/>
          <w:color w:val="000000"/>
          <w:sz w:val="18"/>
          <w:szCs w:val="18"/>
        </w:rPr>
      </w:pPr>
      <w:r w:rsidDel="00000000" w:rsidR="00000000" w:rsidRPr="00000000">
        <w:rPr>
          <w:rFonts w:ascii="Lexend SemiBold" w:cs="Lexend SemiBold" w:eastAsia="Lexend SemiBold" w:hAnsi="Lexend SemiBold"/>
          <w:i w:val="0"/>
          <w:smallCaps w:val="0"/>
          <w:color w:val="000000"/>
          <w:sz w:val="18"/>
          <w:szCs w:val="18"/>
          <w:rtl w:val="0"/>
        </w:rPr>
        <w:t xml:space="preserve">Contacto de prensa:</w:t>
      </w:r>
      <w:r w:rsidDel="00000000" w:rsidR="00000000" w:rsidRPr="00000000">
        <w:rPr>
          <w:rFonts w:ascii="Lexend SemiBold" w:cs="Lexend SemiBold" w:eastAsia="Lexend SemiBold" w:hAnsi="Lexend SemiBold"/>
          <w:i w:val="0"/>
          <w:smallCaps w:val="0"/>
          <w:color w:val="000000"/>
          <w:sz w:val="18"/>
          <w:szCs w:val="18"/>
          <w:rtl w:val="0"/>
        </w:rPr>
        <w:t xml:space="preserve">  </w:t>
      </w:r>
    </w:p>
    <w:p w:rsidR="00000000" w:rsidDel="00000000" w:rsidP="00000000" w:rsidRDefault="00000000" w:rsidRPr="00000000" w14:paraId="00000022">
      <w:pPr>
        <w:widowControl w:val="0"/>
        <w:shd w:fill="ffffff" w:val="clear"/>
        <w:spacing w:after="0" w:before="0" w:line="240" w:lineRule="auto"/>
        <w:ind w:left="15" w:firstLine="0"/>
        <w:jc w:val="both"/>
        <w:rPr>
          <w:rFonts w:ascii="Lexend SemiBold" w:cs="Lexend SemiBold" w:eastAsia="Lexend SemiBold" w:hAnsi="Lexend SemiBold"/>
          <w:i w:val="0"/>
          <w:smallCaps w:val="0"/>
          <w:color w:val="000000"/>
          <w:sz w:val="18"/>
          <w:szCs w:val="18"/>
        </w:rPr>
      </w:pPr>
      <w:r w:rsidDel="00000000" w:rsidR="00000000" w:rsidRPr="00000000">
        <w:rPr>
          <w:rFonts w:ascii="Lexend SemiBold" w:cs="Lexend SemiBold" w:eastAsia="Lexend SemiBold" w:hAnsi="Lexend SemiBold"/>
          <w:i w:val="0"/>
          <w:smallCaps w:val="0"/>
          <w:color w:val="000000"/>
          <w:sz w:val="18"/>
          <w:szCs w:val="18"/>
          <w:rtl w:val="0"/>
        </w:rPr>
        <w:t xml:space="preserve">Marco Polo Zúñiga </w:t>
      </w:r>
    </w:p>
    <w:p w:rsidR="00000000" w:rsidDel="00000000" w:rsidP="00000000" w:rsidRDefault="00000000" w:rsidRPr="00000000" w14:paraId="00000023">
      <w:pPr>
        <w:widowControl w:val="0"/>
        <w:shd w:fill="ffffff" w:val="clear"/>
        <w:spacing w:after="0" w:before="0" w:line="240" w:lineRule="auto"/>
        <w:ind w:left="15" w:firstLine="15"/>
        <w:jc w:val="both"/>
        <w:rPr>
          <w:rFonts w:ascii="Lexend SemiBold" w:cs="Lexend SemiBold" w:eastAsia="Lexend SemiBold" w:hAnsi="Lexend SemiBold"/>
          <w:i w:val="0"/>
          <w:smallCaps w:val="0"/>
          <w:color w:val="000000"/>
          <w:sz w:val="18"/>
          <w:szCs w:val="18"/>
        </w:rPr>
      </w:pPr>
      <w:r w:rsidDel="00000000" w:rsidR="00000000" w:rsidRPr="00000000">
        <w:rPr>
          <w:rFonts w:ascii="Lexend SemiBold" w:cs="Lexend SemiBold" w:eastAsia="Lexend SemiBold" w:hAnsi="Lexend SemiBold"/>
          <w:i w:val="0"/>
          <w:smallCaps w:val="0"/>
          <w:color w:val="000000"/>
          <w:sz w:val="18"/>
          <w:szCs w:val="18"/>
          <w:rtl w:val="0"/>
        </w:rPr>
        <w:t xml:space="preserve">PR | Another Company  </w:t>
      </w:r>
    </w:p>
    <w:p w:rsidR="00000000" w:rsidDel="00000000" w:rsidP="00000000" w:rsidRDefault="00000000" w:rsidRPr="00000000" w14:paraId="00000024">
      <w:pPr>
        <w:widowControl w:val="0"/>
        <w:shd w:fill="ffffff" w:val="clear"/>
        <w:spacing w:after="0" w:before="0" w:line="240" w:lineRule="auto"/>
        <w:ind w:left="15" w:firstLine="15"/>
        <w:jc w:val="both"/>
        <w:rPr>
          <w:rFonts w:ascii="Lexend SemiBold" w:cs="Lexend SemiBold" w:eastAsia="Lexend SemiBold" w:hAnsi="Lexend SemiBold"/>
          <w:i w:val="0"/>
          <w:smallCaps w:val="0"/>
          <w:color w:val="000000"/>
          <w:sz w:val="18"/>
          <w:szCs w:val="18"/>
        </w:rPr>
      </w:pPr>
      <w:r w:rsidDel="00000000" w:rsidR="00000000" w:rsidRPr="00000000">
        <w:rPr>
          <w:rFonts w:ascii="Lexend SemiBold" w:cs="Lexend SemiBold" w:eastAsia="Lexend SemiBold" w:hAnsi="Lexend SemiBold"/>
          <w:i w:val="0"/>
          <w:smallCaps w:val="0"/>
          <w:color w:val="000000"/>
          <w:sz w:val="18"/>
          <w:szCs w:val="18"/>
          <w:rtl w:val="0"/>
        </w:rPr>
        <w:t xml:space="preserve">Cel. 55 5100 1814  </w:t>
      </w:r>
    </w:p>
    <w:p w:rsidR="00000000" w:rsidDel="00000000" w:rsidP="00000000" w:rsidRDefault="00000000" w:rsidRPr="00000000" w14:paraId="00000025">
      <w:pPr>
        <w:widowControl w:val="0"/>
        <w:shd w:fill="ffffff" w:val="clear"/>
        <w:spacing w:after="0" w:before="0" w:line="240" w:lineRule="auto"/>
        <w:ind w:left="15" w:firstLine="15"/>
        <w:jc w:val="both"/>
        <w:rPr>
          <w:rFonts w:ascii="Lexend SemiBold" w:cs="Lexend SemiBold" w:eastAsia="Lexend SemiBold" w:hAnsi="Lexend SemiBold"/>
          <w:i w:val="0"/>
          <w:smallCaps w:val="0"/>
          <w:color w:val="000000"/>
          <w:sz w:val="18"/>
          <w:szCs w:val="18"/>
        </w:rPr>
      </w:pPr>
      <w:r w:rsidDel="00000000" w:rsidR="00000000" w:rsidRPr="00000000">
        <w:rPr>
          <w:rFonts w:ascii="Lexend SemiBold" w:cs="Lexend SemiBold" w:eastAsia="Lexend SemiBold" w:hAnsi="Lexend SemiBold"/>
          <w:i w:val="0"/>
          <w:smallCaps w:val="0"/>
          <w:color w:val="000000"/>
          <w:sz w:val="18"/>
          <w:szCs w:val="18"/>
          <w:rtl w:val="0"/>
        </w:rPr>
        <w:t xml:space="preserve">E-mail: </w:t>
      </w:r>
      <w:hyperlink r:id="rId16">
        <w:r w:rsidDel="00000000" w:rsidR="00000000" w:rsidRPr="00000000">
          <w:rPr>
            <w:rFonts w:ascii="Lexend SemiBold" w:cs="Lexend SemiBold" w:eastAsia="Lexend SemiBold" w:hAnsi="Lexend SemiBold"/>
            <w:i w:val="0"/>
            <w:smallCaps w:val="0"/>
            <w:strike w:val="0"/>
            <w:color w:val="467886"/>
            <w:sz w:val="18"/>
            <w:szCs w:val="18"/>
            <w:u w:val="single"/>
            <w:rtl w:val="0"/>
          </w:rPr>
          <w:t xml:space="preserve">marco.zuniga@another.co</w:t>
        </w:r>
      </w:hyperlink>
      <w:r w:rsidDel="00000000" w:rsidR="00000000" w:rsidRPr="00000000">
        <w:rPr>
          <w:rFonts w:ascii="Lexend SemiBold" w:cs="Lexend SemiBold" w:eastAsia="Lexend SemiBold" w:hAnsi="Lexend SemiBold"/>
          <w:i w:val="0"/>
          <w:smallCaps w:val="0"/>
          <w:color w:val="000000"/>
          <w:sz w:val="18"/>
          <w:szCs w:val="18"/>
          <w:rtl w:val="0"/>
        </w:rPr>
        <w:t xml:space="preserve"> </w:t>
      </w:r>
    </w:p>
    <w:p w:rsidR="00000000" w:rsidDel="00000000" w:rsidP="00000000" w:rsidRDefault="00000000" w:rsidRPr="00000000" w14:paraId="00000026">
      <w:pPr>
        <w:widowControl w:val="0"/>
        <w:spacing w:line="240" w:lineRule="auto"/>
        <w:ind w:left="-90" w:firstLine="0"/>
        <w:jc w:val="both"/>
        <w:rPr>
          <w:rFonts w:ascii="Lexend SemiBold" w:cs="Lexend SemiBold" w:eastAsia="Lexend SemiBold" w:hAnsi="Lexend SemiBold"/>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SemiBold">
    <w:embedRegular w:fontKey="{00000000-0000-0000-0000-000000000000}" r:id="rId1" w:subsetted="0"/>
    <w:embedBold w:fontKey="{00000000-0000-0000-0000-000000000000}" r:id="rId2" w:subsetted="0"/>
  </w:font>
  <w:font w:name="Oi">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-1162047</wp:posOffset>
          </wp:positionH>
          <wp:positionV relativeFrom="paragraph">
            <wp:posOffset>-342898</wp:posOffset>
          </wp:positionV>
          <wp:extent cx="8066205" cy="823913"/>
          <wp:effectExtent b="0" l="0" r="0" t="0"/>
          <wp:wrapNone/>
          <wp:docPr id="2" name="image1.png"/>
          <a:graphic>
            <a:graphicData uri="http://schemas.openxmlformats.org/drawingml/2006/picture">
              <pic:pic>
                <pic:nvPicPr>
                  <pic:cNvPr id="0" name="image1.png"/>
                  <pic:cNvPicPr preferRelativeResize="0"/>
                </pic:nvPicPr>
                <pic:blipFill>
                  <a:blip r:embed="rId1"/>
                  <a:srcRect b="-12643" l="0" r="0" t="12643"/>
                  <a:stretch>
                    <a:fillRect/>
                  </a:stretch>
                </pic:blipFill>
                <pic:spPr>
                  <a:xfrm>
                    <a:off x="0" y="0"/>
                    <a:ext cx="8066205" cy="823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normaltextrun" w:customStyle="1">
    <w:name w:val="normaltextrun"/>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eop" w:customStyle="1">
    <w:name w:val="eop"/>
    <w:basedOn w:val="Fuentedeprrafopredeter"/>
    <w:uiPriority w:val="1"/>
    <w:rsid w:val="22202F8F"/>
    <w:rPr>
      <w:rFonts w:ascii="Aptos" w:cs="" w:eastAsia="Aptos" w:hAnsi="Aptos" w:asciiTheme="minorAscii" w:cstheme="minorBidi" w:eastAsiaTheme="minorAscii" w:hAnsiTheme="minorAscii"/>
      <w:sz w:val="24"/>
      <w:szCs w:val="24"/>
    </w:rPr>
  </w:style>
  <w:style w:type="character" w:styleId="Hyperlink">
    <w:name w:val="Hyperlink"/>
    <w:basedOn w:val="Fuentedeprrafopredeter"/>
    <w:uiPriority w:val="99"/>
    <w:unhideWhenUsed w:val="1"/>
    <w:rsid w:val="22202F8F"/>
    <w:rPr>
      <w:color w:val="0000ff"/>
      <w:u w:val="single"/>
    </w:rPr>
  </w:style>
  <w:style w:type="paragraph" w:styleId="ListParagraph">
    <w:name w:val="List Paragraph"/>
    <w:basedOn w:val="Normal"/>
    <w:uiPriority w:val="34"/>
    <w:qFormat w:val="1"/>
    <w:rsid w:val="29C3C12C"/>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oyalenfieldmx.com/productos/accesorios/" TargetMode="External"/><Relationship Id="rId10" Type="http://schemas.openxmlformats.org/officeDocument/2006/relationships/hyperlink" Target="https://royalenfieldmx.com/blog/garantia-global-borderless-warranty-program/" TargetMode="External"/><Relationship Id="rId13" Type="http://schemas.openxmlformats.org/officeDocument/2006/relationships/hyperlink" Target="https://royalenfieldmx.com/motos/grr-450/?utm_term=&amp;utm_campaign=%5BPMAX%5D+GRR+450&amp;utm_source=adwords&amp;utm_medium=ppc&amp;hsa_acc=8658764350&amp;hsa_cam=22608050555&amp;hsa_grp=&amp;hsa_ad=&amp;hsa_src=x&amp;hsa_tgt=&amp;hsa_kw=&amp;hsa_mt=&amp;hsa_net=adwords&amp;hsa_ver=3&amp;gad_source=1&amp;gad_campaignid=22601785893&amp;gbraid=0AAAAACVEKLXe_YF9jI3G7uf3Qht-io-v9&amp;gclid=CjwKCAjw4efDBhATEiwAaDBpbiNt1Cbp084bpLwNwmg3UyN1OfaoDXqRN6azfDv5VG5U6EOe9uTXHRoCrv4QAvD_BwE" TargetMode="External"/><Relationship Id="rId12" Type="http://schemas.openxmlformats.org/officeDocument/2006/relationships/hyperlink" Target="https://royalenfieldmx.com/motos/bear-6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yalenfieldmx.com/motos/hunter-350/?utm_term=&amp;utm_campaign=%5BPMAX%5D+350+cc&amp;utm_source=adwords&amp;utm_medium=ppc&amp;hsa_acc=8658764350&amp;hsa_cam=20455537574&amp;hsa_grp=&amp;hsa_ad=&amp;hsa_src=x&amp;hsa_tgt=&amp;hsa_kw=&amp;hsa_mt=&amp;hsa_net=adwords&amp;hsa_ver=3&amp;gad_source=1&amp;gad_campaignid=20450155602&amp;gbraid=0AAAAACVEKLUh98270wgccAoXlaMkzzqnT&amp;gclid=CjwKCAjw4efDBhATEiwAaDBpbsnCM0tDOljGnWjS34d8_1VsUlYOc2hjHs_qOZDqSXc8CI7ZZckFfxoCuaMQAvD_BwE" TargetMode="External"/><Relationship Id="rId15" Type="http://schemas.openxmlformats.org/officeDocument/2006/relationships/hyperlink" Target="mailto:corpcomm@royalenfield.com" TargetMode="External"/><Relationship Id="rId14" Type="http://schemas.openxmlformats.org/officeDocument/2006/relationships/hyperlink" Target="https://royalenfieldmx.com/motos/new-himalayan-450/?utm_term=&amp;utm_campaign=%5BPMAX%5D+NEW+HIMALAYAN&amp;utm_source=adwords&amp;utm_medium=ppc&amp;hsa_acc=8658764350&amp;hsa_cam=20461674186&amp;hsa_grp=&amp;hsa_ad=&amp;hsa_src=x&amp;hsa_tgt=&amp;hsa_kw=&amp;hsa_mt=&amp;hsa_net=adwords&amp;hsa_ver=3&amp;gad_source=1&amp;gad_campaignid=20471044066&amp;gbraid=0AAAAACVEKLUJ4icqS4x1-UQ98llxeZXnG&amp;gclid=Cj0KCQjw-NfDBhDyARIsAD-ILeABe4FLp8VE-wQeUbBoOGE8dmzT6nJgtAZDV5xg_p-TQLvYjdRy9bsaAp6CEALw_wcB" TargetMode="External"/><Relationship Id="rId17" Type="http://schemas.openxmlformats.org/officeDocument/2006/relationships/header" Target="header1.xml"/><Relationship Id="rId16" Type="http://schemas.openxmlformats.org/officeDocument/2006/relationships/hyperlink" Target="mailto:marco.zunig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outlook/mmo/motorcycles/mexico" TargetMode="External"/><Relationship Id="rId8" Type="http://schemas.openxmlformats.org/officeDocument/2006/relationships/hyperlink" Target="https://royalenfieldm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Oi-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0F8M/ZGEkF/EUR7j2KUNRquoA==">CgMxLjAyDmguMWZkMTBweXJsM2R3OAByITFtWnJuMHROTDFPSFFCQUFLdXRtelNScGpvYmxFZkZIRw==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